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全日制考生调剂为非全日制复试录取知情书</w:t>
      </w:r>
    </w:p>
    <w:p>
      <w:pPr>
        <w:spacing w:line="500" w:lineRule="exact"/>
        <w:rPr>
          <w:rFonts w:eastAsia="仿宋"/>
          <w:sz w:val="28"/>
          <w:szCs w:val="28"/>
        </w:rPr>
      </w:pPr>
    </w:p>
    <w:p>
      <w:pPr>
        <w:spacing w:line="500" w:lineRule="exact"/>
        <w:rPr>
          <w:rFonts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本人已认真阅读中山大学关于非全日制研究生招生的相关政策：</w:t>
      </w:r>
    </w:p>
    <w:p>
      <w:pPr>
        <w:tabs>
          <w:tab w:val="left" w:pos="1130"/>
          <w:tab w:val="left" w:pos="1332"/>
          <w:tab w:val="left" w:pos="1980"/>
        </w:tabs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1、非全日制招生专业、方向的录取类别只能为“定向就业”。定向就业的考生，录取时须签署定向就业三方协议，其档案关系不能转入我校，毕业时按定向合同就业，不能纳入国家就业派遣。</w:t>
      </w:r>
    </w:p>
    <w:p>
      <w:pPr>
        <w:tabs>
          <w:tab w:val="left" w:pos="1130"/>
          <w:tab w:val="left" w:pos="1332"/>
          <w:tab w:val="left" w:pos="1980"/>
        </w:tabs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2、非全日制硕士研究生在基本修业年限或学校规定的修业年限内，在从事其他职业或社会实践的同时，采取多种方式和灵活时间安排进行非脱产的学习。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3、从2017年开始，全日制和非全日制研究生实行相同的考试招生政策和培养标准，其学历学位证书具有同等法律地位和相同效力。硕士毕业证书上将注明学习方式。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4、学校不安排非全日制研究生在读期间的住宿。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5、非全日制研究生须按学校公布的学费标准缴纳学费。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6、非全日制研究生不能申请“中山大学硕士研究生奖助金”和国家奖学金，能否申请各招生单位设立的奖助金及企业、社会团体和个人设立的奖助金，由设奖单位确定。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7、非全日制研究生的基本修业年限一般为3年（</w:t>
      </w:r>
      <w:r>
        <w:rPr>
          <w:rFonts w:ascii="仿宋" w:hAnsi="仿宋" w:eastAsia="仿宋" w:cs="仿宋"/>
          <w:sz w:val="28"/>
          <w:szCs w:val="28"/>
        </w:rPr>
        <w:t>EMBA</w:t>
      </w:r>
      <w:r>
        <w:rPr>
          <w:rFonts w:hint="eastAsia" w:ascii="Times New Roman" w:hAnsi="Times New Roman" w:eastAsia="仿宋" w:cs="Times New Roman"/>
          <w:sz w:val="28"/>
          <w:szCs w:val="28"/>
        </w:rPr>
        <w:t>为2年）。</w:t>
      </w:r>
    </w:p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本人已深刻理解中山大学关于非全日制研究生的相关政策，自愿申请调剂到非全日制专业、方向复试录取。</w:t>
      </w:r>
    </w:p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考生签名：</w:t>
      </w:r>
    </w:p>
    <w:p>
      <w:pPr>
        <w:spacing w:line="500" w:lineRule="exact"/>
        <w:ind w:firstLine="5320" w:firstLineChars="19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201</w:t>
      </w:r>
      <w:r>
        <w:rPr>
          <w:rFonts w:ascii="Times New Roman" w:hAnsi="Times New Roman" w:eastAsia="仿宋" w:cs="Times New Roman"/>
          <w:sz w:val="28"/>
          <w:szCs w:val="28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548C4"/>
    <w:rsid w:val="00365AEF"/>
    <w:rsid w:val="00453952"/>
    <w:rsid w:val="004A5E24"/>
    <w:rsid w:val="00527321"/>
    <w:rsid w:val="00673490"/>
    <w:rsid w:val="00712380"/>
    <w:rsid w:val="007C5004"/>
    <w:rsid w:val="0086370E"/>
    <w:rsid w:val="009F4385"/>
    <w:rsid w:val="00AF07C6"/>
    <w:rsid w:val="00B462F6"/>
    <w:rsid w:val="00BC6F1F"/>
    <w:rsid w:val="00C15935"/>
    <w:rsid w:val="00CF7D00"/>
    <w:rsid w:val="00DC167F"/>
    <w:rsid w:val="00E70257"/>
    <w:rsid w:val="00E82F55"/>
    <w:rsid w:val="00FE7F5A"/>
    <w:rsid w:val="3171532E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437</Characters>
  <Lines>3</Lines>
  <Paragraphs>1</Paragraphs>
  <TotalTime>10</TotalTime>
  <ScaleCrop>false</ScaleCrop>
  <LinksUpToDate>false</LinksUpToDate>
  <CharactersWithSpaces>512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2017-03-09T00:31:00Z</dcterms:created>
  <dc:creator>USER</dc:creator>
  <cp:lastModifiedBy>Giraffe</cp:lastModifiedBy>
  <dcterms:modified xsi:type="dcterms:W3CDTF">2019-03-28T09:14:52Z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